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7841A" w14:textId="77777777" w:rsidR="003F7B5C" w:rsidRDefault="003F7B5C" w:rsidP="003F7B5C">
      <w:pPr>
        <w:contextualSpacing/>
      </w:pPr>
      <w:r>
        <w:t xml:space="preserve">Eduardo J. </w:t>
      </w:r>
      <w:proofErr w:type="spellStart"/>
      <w:r>
        <w:t>Puntonet</w:t>
      </w:r>
      <w:proofErr w:type="spellEnd"/>
      <w:r>
        <w:t xml:space="preserve">, RN BSN </w:t>
      </w:r>
    </w:p>
    <w:p w14:paraId="0A09D4E9" w14:textId="77777777" w:rsidR="0054534A" w:rsidRDefault="003F7B5C" w:rsidP="0054534A">
      <w:pPr>
        <w:contextualSpacing/>
      </w:pPr>
      <w:r>
        <w:t xml:space="preserve">Master’s in science of Nursing Leadership Capstone </w:t>
      </w:r>
    </w:p>
    <w:p w14:paraId="5C74CC47" w14:textId="77777777" w:rsidR="0054534A" w:rsidRDefault="0054534A" w:rsidP="0054534A">
      <w:pPr>
        <w:contextualSpacing/>
      </w:pPr>
    </w:p>
    <w:p w14:paraId="7EE38DAF" w14:textId="373782D9" w:rsidR="0054534A" w:rsidRDefault="0054534A" w:rsidP="0054534A">
      <w:pPr>
        <w:contextualSpacing/>
      </w:pPr>
      <w:r>
        <w:t xml:space="preserve">Title: </w:t>
      </w:r>
      <w:r w:rsidRPr="0054534A">
        <w:rPr>
          <w:b/>
          <w:i/>
          <w:sz w:val="40"/>
          <w:szCs w:val="40"/>
          <w:u w:val="single"/>
        </w:rPr>
        <w:t xml:space="preserve">Improving Patient’s satisfaction in the ED and </w:t>
      </w:r>
      <w:proofErr w:type="spellStart"/>
      <w:proofErr w:type="gramStart"/>
      <w:r w:rsidRPr="0054534A">
        <w:rPr>
          <w:b/>
          <w:i/>
          <w:sz w:val="40"/>
          <w:szCs w:val="40"/>
          <w:u w:val="single"/>
        </w:rPr>
        <w:t>it’s</w:t>
      </w:r>
      <w:proofErr w:type="spellEnd"/>
      <w:proofErr w:type="gramEnd"/>
      <w:r w:rsidRPr="0054534A">
        <w:rPr>
          <w:b/>
          <w:i/>
          <w:sz w:val="40"/>
          <w:szCs w:val="40"/>
          <w:u w:val="single"/>
        </w:rPr>
        <w:t xml:space="preserve"> relationship with waiting times.</w:t>
      </w:r>
      <w:r>
        <w:t xml:space="preserve"> </w:t>
      </w:r>
    </w:p>
    <w:p w14:paraId="7ABF685C" w14:textId="77777777" w:rsidR="0054534A" w:rsidRDefault="0054534A" w:rsidP="0054534A"/>
    <w:p w14:paraId="1C137FF2" w14:textId="77777777" w:rsidR="0054534A" w:rsidRDefault="0054534A" w:rsidP="0054534A">
      <w:r>
        <w:t xml:space="preserve">Instructions: </w:t>
      </w:r>
    </w:p>
    <w:p w14:paraId="33201765" w14:textId="77777777" w:rsidR="0054534A" w:rsidRDefault="0054534A" w:rsidP="0054534A">
      <w:pPr>
        <w:pStyle w:val="NormalWeb"/>
        <w:spacing w:before="0" w:beforeAutospacing="0" w:after="0" w:afterAutospacing="0"/>
        <w:rPr>
          <w:rFonts w:ascii="Lato" w:hAnsi="Lato"/>
          <w:color w:val="333333"/>
          <w:sz w:val="21"/>
          <w:szCs w:val="21"/>
        </w:rPr>
      </w:pPr>
      <w:bookmarkStart w:id="0" w:name="_GoBack"/>
      <w:r>
        <w:rPr>
          <w:rStyle w:val="Emphasis"/>
          <w:rFonts w:ascii="Lato" w:hAnsi="Lato"/>
          <w:b/>
          <w:bCs/>
          <w:color w:val="333333"/>
          <w:sz w:val="21"/>
          <w:szCs w:val="21"/>
        </w:rPr>
        <w:t>Chapter 1: Introduction</w:t>
      </w:r>
    </w:p>
    <w:p w14:paraId="712E452C" w14:textId="77777777" w:rsidR="0054534A" w:rsidRDefault="0054534A" w:rsidP="0054534A">
      <w:pPr>
        <w:pStyle w:val="NormalWeb"/>
        <w:spacing w:before="0" w:beforeAutospacing="0" w:after="0" w:afterAutospacing="0"/>
        <w:ind w:left="360" w:hanging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A.  Provide an introduction (</w:t>
      </w:r>
      <w:r>
        <w:rPr>
          <w:rStyle w:val="Emphasis"/>
          <w:rFonts w:ascii="Lato" w:hAnsi="Lato"/>
          <w:color w:val="333333"/>
          <w:sz w:val="21"/>
          <w:szCs w:val="21"/>
        </w:rPr>
        <w:t>suggested length of 4–6 pages</w:t>
      </w:r>
      <w:r>
        <w:rPr>
          <w:rFonts w:ascii="Lato" w:hAnsi="Lato"/>
          <w:color w:val="333333"/>
          <w:sz w:val="21"/>
          <w:szCs w:val="21"/>
        </w:rPr>
        <w:t>) that explains the rationale for your project by doing the following:</w:t>
      </w:r>
    </w:p>
    <w:p w14:paraId="17208DC4" w14:textId="77777777" w:rsidR="0054534A" w:rsidRDefault="0054534A" w:rsidP="0054534A">
      <w:pPr>
        <w:pStyle w:val="NormalWeb"/>
        <w:spacing w:before="0" w:beforeAutospacing="0" w:after="0" w:afterAutospacing="0"/>
        <w:ind w:left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1.  Explain the background of the problem.</w:t>
      </w:r>
    </w:p>
    <w:p w14:paraId="56EB5784" w14:textId="77777777" w:rsidR="0054534A" w:rsidRDefault="0054534A" w:rsidP="0054534A">
      <w:pPr>
        <w:pStyle w:val="NormalWeb"/>
        <w:spacing w:before="0" w:beforeAutospacing="0" w:after="0" w:afterAutospacing="0"/>
        <w:ind w:left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2.  Provide your problem statement.</w:t>
      </w:r>
    </w:p>
    <w:p w14:paraId="1D894F74" w14:textId="77777777" w:rsidR="0054534A" w:rsidRDefault="0054534A" w:rsidP="0054534A">
      <w:pPr>
        <w:pStyle w:val="NormalWeb"/>
        <w:spacing w:before="0" w:beforeAutospacing="0" w:after="0" w:afterAutospacing="0"/>
        <w:ind w:left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3.  Summarize the scope of the project by doing the following:</w:t>
      </w:r>
    </w:p>
    <w:p w14:paraId="37B9C937" w14:textId="77777777" w:rsidR="0054534A" w:rsidRDefault="0054534A" w:rsidP="0054534A">
      <w:pPr>
        <w:pStyle w:val="NormalWeb"/>
        <w:spacing w:before="0" w:beforeAutospacing="0" w:after="0" w:afterAutospacing="0"/>
        <w:ind w:left="1080" w:hanging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a.  Describe the practice change, quality improvement, or innovation.</w:t>
      </w:r>
    </w:p>
    <w:p w14:paraId="6D692609" w14:textId="77777777" w:rsidR="0054534A" w:rsidRDefault="0054534A" w:rsidP="0054534A">
      <w:pPr>
        <w:pStyle w:val="NormalWeb"/>
        <w:spacing w:before="0" w:beforeAutospacing="0" w:after="0" w:afterAutospacing="0"/>
        <w:ind w:left="1080" w:hanging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b.  Provide a rationale for the practice change, quality improvement, or innovation.</w:t>
      </w:r>
      <w:r>
        <w:rPr>
          <w:rFonts w:ascii="Lato" w:hAnsi="Lato"/>
          <w:color w:val="333333"/>
          <w:sz w:val="21"/>
          <w:szCs w:val="21"/>
        </w:rPr>
        <w:br/>
        <w:t> </w:t>
      </w:r>
    </w:p>
    <w:p w14:paraId="75E5060D" w14:textId="77777777" w:rsidR="0054534A" w:rsidRDefault="0054534A" w:rsidP="0054534A">
      <w:pPr>
        <w:pStyle w:val="NormalWeb"/>
        <w:spacing w:before="0" w:beforeAutospacing="0" w:after="0" w:afterAutospacing="0"/>
        <w:rPr>
          <w:rFonts w:ascii="Lato" w:hAnsi="Lato"/>
          <w:color w:val="333333"/>
          <w:sz w:val="21"/>
          <w:szCs w:val="21"/>
        </w:rPr>
      </w:pPr>
      <w:r>
        <w:rPr>
          <w:rStyle w:val="Emphasis"/>
          <w:rFonts w:ascii="Lato" w:hAnsi="Lato"/>
          <w:b/>
          <w:bCs/>
          <w:color w:val="333333"/>
          <w:sz w:val="21"/>
          <w:szCs w:val="21"/>
        </w:rPr>
        <w:t>Chapter 2: Literature Review</w:t>
      </w:r>
    </w:p>
    <w:p w14:paraId="6E261861" w14:textId="77777777" w:rsidR="0054534A" w:rsidRDefault="0054534A" w:rsidP="0054534A">
      <w:pPr>
        <w:pStyle w:val="NormalWeb"/>
        <w:spacing w:before="0" w:beforeAutospacing="0" w:after="0" w:afterAutospacing="0"/>
        <w:ind w:left="360" w:hanging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B.  Provide a thorough and well-organized literature review on your topic by doing the following:</w:t>
      </w:r>
    </w:p>
    <w:p w14:paraId="46824496" w14:textId="77777777" w:rsidR="0054534A" w:rsidRDefault="0054534A" w:rsidP="0054534A">
      <w:pPr>
        <w:pStyle w:val="NormalWeb"/>
        <w:spacing w:before="0" w:beforeAutospacing="0" w:after="0" w:afterAutospacing="0"/>
        <w:ind w:left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1.  Review a minimum of 30 credible sources that were published within the last five years.</w:t>
      </w:r>
      <w:r>
        <w:rPr>
          <w:rFonts w:ascii="Lato" w:hAnsi="Lato"/>
          <w:color w:val="333333"/>
          <w:sz w:val="21"/>
          <w:szCs w:val="21"/>
        </w:rPr>
        <w:br/>
        <w:t> </w:t>
      </w:r>
    </w:p>
    <w:p w14:paraId="0E8E185F" w14:textId="77777777" w:rsidR="0054534A" w:rsidRDefault="0054534A" w:rsidP="0054534A">
      <w:pPr>
        <w:pStyle w:val="NormalWeb"/>
        <w:spacing w:before="0" w:beforeAutospacing="0" w:after="0" w:afterAutospacing="0"/>
        <w:ind w:left="720"/>
        <w:rPr>
          <w:rFonts w:ascii="Lato" w:hAnsi="Lato"/>
          <w:color w:val="333333"/>
          <w:sz w:val="21"/>
          <w:szCs w:val="21"/>
        </w:rPr>
      </w:pPr>
      <w:r>
        <w:rPr>
          <w:rStyle w:val="Emphasis"/>
          <w:rFonts w:ascii="Lato" w:hAnsi="Lato"/>
          <w:color w:val="333333"/>
          <w:sz w:val="21"/>
          <w:szCs w:val="21"/>
        </w:rPr>
        <w:t>Note: In order to prove that you have reviewed 30 credible sources, you will need to provide a list, in APA format, of the sources you reviewed for part B1.</w:t>
      </w:r>
      <w:r>
        <w:rPr>
          <w:rFonts w:ascii="Lato" w:hAnsi="Lato"/>
          <w:color w:val="333333"/>
          <w:sz w:val="21"/>
          <w:szCs w:val="21"/>
        </w:rPr>
        <w:br/>
        <w:t> </w:t>
      </w:r>
    </w:p>
    <w:p w14:paraId="7C499ADF" w14:textId="77777777" w:rsidR="0054534A" w:rsidRDefault="0054534A" w:rsidP="0054534A">
      <w:pPr>
        <w:pStyle w:val="NormalWeb"/>
        <w:spacing w:before="0" w:beforeAutospacing="0" w:after="0" w:afterAutospacing="0"/>
        <w:ind w:left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2.  Identify best practices for your topic based on the review of literature.</w:t>
      </w:r>
    </w:p>
    <w:p w14:paraId="2EC75D37" w14:textId="77777777" w:rsidR="0054534A" w:rsidRDefault="0054534A" w:rsidP="0054534A">
      <w:pPr>
        <w:pStyle w:val="NormalWeb"/>
        <w:spacing w:before="0" w:beforeAutospacing="0" w:after="0" w:afterAutospacing="0"/>
        <w:ind w:left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3.  Provide an evidence summary of the literature relevant to the topic you have chosen.</w:t>
      </w:r>
      <w:r>
        <w:rPr>
          <w:rFonts w:ascii="Lato" w:hAnsi="Lato"/>
          <w:color w:val="333333"/>
          <w:sz w:val="21"/>
          <w:szCs w:val="21"/>
        </w:rPr>
        <w:br/>
        <w:t> </w:t>
      </w:r>
    </w:p>
    <w:p w14:paraId="314FD8BA" w14:textId="77777777" w:rsidR="0054534A" w:rsidRDefault="0054534A" w:rsidP="0054534A">
      <w:pPr>
        <w:pStyle w:val="NormalWeb"/>
        <w:spacing w:before="0" w:beforeAutospacing="0" w:after="0" w:afterAutospacing="0"/>
        <w:ind w:left="360" w:hanging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C.  Recommend a practice change, quality improvement, or innovation based on the findings of the literature review and evidence summary from parts A and B.</w:t>
      </w:r>
      <w:r>
        <w:rPr>
          <w:rFonts w:ascii="Lato" w:hAnsi="Lato"/>
          <w:color w:val="333333"/>
          <w:sz w:val="21"/>
          <w:szCs w:val="21"/>
        </w:rPr>
        <w:br/>
        <w:t> </w:t>
      </w:r>
    </w:p>
    <w:p w14:paraId="5F3A37ED" w14:textId="77777777" w:rsidR="0054534A" w:rsidRDefault="0054534A" w:rsidP="0054534A">
      <w:pPr>
        <w:pStyle w:val="NormalWeb"/>
        <w:spacing w:before="0" w:beforeAutospacing="0" w:after="0" w:afterAutospacing="0"/>
        <w:ind w:left="360" w:hanging="360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D.  When you use sources, include all in-text citations and references in APA format.</w:t>
      </w:r>
    </w:p>
    <w:bookmarkEnd w:id="0"/>
    <w:p w14:paraId="3D64A513" w14:textId="77777777" w:rsidR="003F7B5C" w:rsidRDefault="003F7B5C" w:rsidP="003F7B5C">
      <w:pPr>
        <w:contextualSpacing/>
      </w:pPr>
    </w:p>
    <w:p w14:paraId="60114DDA" w14:textId="2080CE69" w:rsidR="003F7B5C" w:rsidRPr="0054534A" w:rsidRDefault="003F7B5C">
      <w:pPr>
        <w:contextualSpacing/>
        <w:rPr>
          <w:b/>
          <w:i/>
          <w:sz w:val="40"/>
          <w:szCs w:val="40"/>
        </w:rPr>
      </w:pPr>
      <w:r w:rsidRPr="0054534A">
        <w:rPr>
          <w:b/>
          <w:i/>
          <w:sz w:val="40"/>
          <w:szCs w:val="40"/>
          <w:highlight w:val="yellow"/>
        </w:rPr>
        <w:t>Articles:</w:t>
      </w:r>
      <w:r w:rsidRPr="0054534A">
        <w:rPr>
          <w:b/>
          <w:i/>
          <w:sz w:val="40"/>
          <w:szCs w:val="40"/>
        </w:rPr>
        <w:t xml:space="preserve"> </w:t>
      </w:r>
    </w:p>
    <w:p w14:paraId="087B4F97" w14:textId="7DA9053B" w:rsidR="0054534A" w:rsidRDefault="0054534A">
      <w:pPr>
        <w:contextualSpacing/>
      </w:pPr>
    </w:p>
    <w:p w14:paraId="006979BA" w14:textId="696F90F6" w:rsidR="0054534A" w:rsidRDefault="0054534A">
      <w:pPr>
        <w:contextualSpacing/>
      </w:pPr>
    </w:p>
    <w:p w14:paraId="781916A4" w14:textId="77777777" w:rsidR="0054534A" w:rsidRDefault="0054534A">
      <w:pPr>
        <w:contextualSpacing/>
      </w:pPr>
    </w:p>
    <w:tbl>
      <w:tblPr>
        <w:tblStyle w:val="TableGrid"/>
        <w:tblW w:w="13855" w:type="dxa"/>
        <w:tblLayout w:type="fixed"/>
        <w:tblLook w:val="04A0" w:firstRow="1" w:lastRow="0" w:firstColumn="1" w:lastColumn="0" w:noHBand="0" w:noVBand="1"/>
      </w:tblPr>
      <w:tblGrid>
        <w:gridCol w:w="3685"/>
        <w:gridCol w:w="5130"/>
        <w:gridCol w:w="5040"/>
      </w:tblGrid>
      <w:tr w:rsidR="003F7B5C" w14:paraId="15A382B3" w14:textId="77777777" w:rsidTr="003F7B5C">
        <w:tc>
          <w:tcPr>
            <w:tcW w:w="3685" w:type="dxa"/>
            <w:shd w:val="clear" w:color="auto" w:fill="C45911" w:themeFill="accent2" w:themeFillShade="BF"/>
          </w:tcPr>
          <w:p w14:paraId="12E48156" w14:textId="77777777" w:rsidR="003F7B5C" w:rsidRPr="003F7B5C" w:rsidRDefault="003F7B5C" w:rsidP="003F7B5C">
            <w:pPr>
              <w:jc w:val="center"/>
              <w:rPr>
                <w:color w:val="000000" w:themeColor="text1"/>
              </w:rPr>
            </w:pPr>
            <w:r w:rsidRPr="003F7B5C">
              <w:rPr>
                <w:color w:val="000000" w:themeColor="text1"/>
              </w:rPr>
              <w:t>Article</w:t>
            </w:r>
          </w:p>
        </w:tc>
        <w:tc>
          <w:tcPr>
            <w:tcW w:w="5130" w:type="dxa"/>
            <w:shd w:val="clear" w:color="auto" w:fill="C45911" w:themeFill="accent2" w:themeFillShade="BF"/>
          </w:tcPr>
          <w:p w14:paraId="63426B40" w14:textId="77777777" w:rsidR="003F7B5C" w:rsidRPr="003F7B5C" w:rsidRDefault="003F7B5C" w:rsidP="003F7B5C">
            <w:pPr>
              <w:jc w:val="center"/>
              <w:rPr>
                <w:color w:val="000000" w:themeColor="text1"/>
              </w:rPr>
            </w:pPr>
            <w:r w:rsidRPr="003F7B5C">
              <w:rPr>
                <w:color w:val="000000" w:themeColor="text1"/>
              </w:rPr>
              <w:t xml:space="preserve">APA </w:t>
            </w:r>
            <w:proofErr w:type="spellStart"/>
            <w:r w:rsidRPr="003F7B5C">
              <w:rPr>
                <w:color w:val="000000" w:themeColor="text1"/>
              </w:rPr>
              <w:t>Refernece</w:t>
            </w:r>
            <w:proofErr w:type="spellEnd"/>
          </w:p>
        </w:tc>
        <w:tc>
          <w:tcPr>
            <w:tcW w:w="5040" w:type="dxa"/>
            <w:shd w:val="clear" w:color="auto" w:fill="C45911" w:themeFill="accent2" w:themeFillShade="BF"/>
          </w:tcPr>
          <w:p w14:paraId="06195A22" w14:textId="77777777" w:rsidR="003F7B5C" w:rsidRPr="003F7B5C" w:rsidRDefault="003F7B5C" w:rsidP="003F7B5C">
            <w:pPr>
              <w:jc w:val="center"/>
              <w:rPr>
                <w:color w:val="000000" w:themeColor="text1"/>
              </w:rPr>
            </w:pPr>
            <w:r w:rsidRPr="003F7B5C">
              <w:rPr>
                <w:color w:val="000000" w:themeColor="text1"/>
              </w:rPr>
              <w:t>URL</w:t>
            </w:r>
          </w:p>
        </w:tc>
      </w:tr>
      <w:tr w:rsidR="003F7B5C" w14:paraId="2E6F5BFD" w14:textId="77777777" w:rsidTr="003F7B5C">
        <w:tc>
          <w:tcPr>
            <w:tcW w:w="3685" w:type="dxa"/>
          </w:tcPr>
          <w:p w14:paraId="3CD9D748" w14:textId="77777777" w:rsidR="003F7B5C" w:rsidRPr="006A7159" w:rsidRDefault="003F7B5C" w:rsidP="003F7B5C">
            <w:pPr>
              <w:pStyle w:val="Heading1"/>
              <w:spacing w:before="240" w:beforeAutospacing="0" w:after="120" w:afterAutospacing="0" w:line="324" w:lineRule="atLeas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bCs w:val="0"/>
                <w:color w:val="000000" w:themeColor="text1"/>
                <w:sz w:val="24"/>
                <w:szCs w:val="24"/>
              </w:rPr>
              <w:t>Emergency Department Patient Experience</w:t>
            </w:r>
          </w:p>
          <w:p w14:paraId="0C24BF39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A Systematic Review of the Literature</w:t>
            </w:r>
          </w:p>
          <w:p w14:paraId="78C8ADEB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45C503C3" w14:textId="77777777" w:rsidR="003F7B5C" w:rsidRDefault="003F7B5C" w:rsidP="003F7B5C"/>
        </w:tc>
        <w:tc>
          <w:tcPr>
            <w:tcW w:w="5040" w:type="dxa"/>
          </w:tcPr>
          <w:p w14:paraId="322E1F31" w14:textId="77777777" w:rsidR="003F7B5C" w:rsidRPr="006A7159" w:rsidRDefault="0054534A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" w:history="1">
              <w:r w:rsidR="003F7B5C" w:rsidRPr="006A7159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https://www.ncbi.nlm.nih.gov/pmc/articles/PMC6022944/</w:t>
              </w:r>
            </w:hyperlink>
          </w:p>
        </w:tc>
      </w:tr>
      <w:tr w:rsidR="003F7B5C" w14:paraId="15F8A0BA" w14:textId="77777777" w:rsidTr="003F7B5C">
        <w:tc>
          <w:tcPr>
            <w:tcW w:w="3685" w:type="dxa"/>
          </w:tcPr>
          <w:p w14:paraId="0128D3CD" w14:textId="77777777" w:rsidR="003F7B5C" w:rsidRPr="006A7159" w:rsidRDefault="003F7B5C" w:rsidP="003F7B5C">
            <w:pPr>
              <w:pStyle w:val="Heading1"/>
              <w:spacing w:before="240" w:beforeAutospacing="0" w:after="120" w:afterAutospacing="0" w:line="324" w:lineRule="atLeas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bCs w:val="0"/>
                <w:color w:val="000000" w:themeColor="text1"/>
                <w:sz w:val="24"/>
                <w:szCs w:val="24"/>
              </w:rPr>
              <w:t>A Conceptual Model for Emergency Department Patient Experience</w:t>
            </w:r>
          </w:p>
          <w:p w14:paraId="16521F9D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67939018" w14:textId="77777777" w:rsidR="003F7B5C" w:rsidRDefault="003F7B5C" w:rsidP="003F7B5C"/>
        </w:tc>
        <w:tc>
          <w:tcPr>
            <w:tcW w:w="5040" w:type="dxa"/>
          </w:tcPr>
          <w:p w14:paraId="230BC7B1" w14:textId="77777777" w:rsidR="003F7B5C" w:rsidRPr="006A7159" w:rsidRDefault="0054534A" w:rsidP="003F7B5C">
            <w:pPr>
              <w:pStyle w:val="Heading1"/>
              <w:spacing w:before="240" w:beforeAutospacing="0" w:after="120" w:afterAutospacing="0" w:line="324" w:lineRule="atLeast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hyperlink r:id="rId5" w:history="1">
              <w:r w:rsidR="003F7B5C" w:rsidRPr="006A7159">
                <w:rPr>
                  <w:rStyle w:val="Hyperlink"/>
                  <w:b w:val="0"/>
                  <w:bCs w:val="0"/>
                  <w:color w:val="000000" w:themeColor="text1"/>
                  <w:sz w:val="24"/>
                  <w:szCs w:val="24"/>
                </w:rPr>
                <w:t>https://www.ncbi.nlm.nih.gov/pmc/articles/PMC6739687/</w:t>
              </w:r>
            </w:hyperlink>
          </w:p>
        </w:tc>
      </w:tr>
      <w:tr w:rsidR="003F7B5C" w14:paraId="484D2663" w14:textId="77777777" w:rsidTr="003F7B5C">
        <w:tc>
          <w:tcPr>
            <w:tcW w:w="3685" w:type="dxa"/>
          </w:tcPr>
          <w:p w14:paraId="7E3AC7B9" w14:textId="77777777" w:rsidR="003F7B5C" w:rsidRPr="006A7159" w:rsidRDefault="003F7B5C" w:rsidP="003F7B5C">
            <w:pPr>
              <w:pStyle w:val="Heading1"/>
              <w:spacing w:before="240" w:beforeAutospacing="0" w:after="120" w:afterAutospacing="0" w:line="324" w:lineRule="atLeas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bCs w:val="0"/>
                <w:color w:val="000000" w:themeColor="text1"/>
                <w:sz w:val="24"/>
                <w:szCs w:val="24"/>
              </w:rPr>
              <w:t>Calling on the Patient’s Perspective in Emergency Medicine: Analysis of 1 Year of a Patient Callback Program</w:t>
            </w:r>
          </w:p>
          <w:p w14:paraId="300D0157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7DF92744" w14:textId="77777777" w:rsidR="003F7B5C" w:rsidRDefault="003F7B5C" w:rsidP="003F7B5C"/>
        </w:tc>
        <w:tc>
          <w:tcPr>
            <w:tcW w:w="5040" w:type="dxa"/>
          </w:tcPr>
          <w:p w14:paraId="5A64528A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BF5545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8370971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71F191" w14:textId="77777777" w:rsidR="003F7B5C" w:rsidRPr="006A7159" w:rsidRDefault="0054534A" w:rsidP="003F7B5C">
            <w:pPr>
              <w:tabs>
                <w:tab w:val="left" w:pos="2124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" w:history="1">
              <w:r w:rsidR="003F7B5C" w:rsidRPr="006A7159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https://www.ncbi.nlm.nih.gov/pmc/articles/PMC6908991/</w:t>
              </w:r>
            </w:hyperlink>
          </w:p>
        </w:tc>
      </w:tr>
      <w:tr w:rsidR="003F7B5C" w14:paraId="311F7673" w14:textId="77777777" w:rsidTr="003F7B5C">
        <w:tc>
          <w:tcPr>
            <w:tcW w:w="3685" w:type="dxa"/>
          </w:tcPr>
          <w:p w14:paraId="52C66E38" w14:textId="77777777" w:rsidR="003F7B5C" w:rsidRPr="003F7B5C" w:rsidRDefault="003F7B5C" w:rsidP="003F7B5C">
            <w:pPr>
              <w:pStyle w:val="Heading1"/>
              <w:spacing w:before="0" w:beforeAutospacing="0" w:after="225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bCs w:val="0"/>
                <w:color w:val="000000" w:themeColor="text1"/>
                <w:sz w:val="24"/>
                <w:szCs w:val="24"/>
              </w:rPr>
              <w:t>Framework for Analyzing Wait Times and Other Factors that Impact Patient Satisfaction in the Emergency Department</w:t>
            </w:r>
          </w:p>
        </w:tc>
        <w:tc>
          <w:tcPr>
            <w:tcW w:w="5130" w:type="dxa"/>
          </w:tcPr>
          <w:p w14:paraId="217F3469" w14:textId="77777777" w:rsidR="003F7B5C" w:rsidRDefault="003F7B5C" w:rsidP="003F7B5C"/>
        </w:tc>
        <w:tc>
          <w:tcPr>
            <w:tcW w:w="5040" w:type="dxa"/>
          </w:tcPr>
          <w:p w14:paraId="280A605C" w14:textId="77777777" w:rsidR="003F7B5C" w:rsidRPr="006A7159" w:rsidRDefault="0054534A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7" w:history="1">
              <w:r w:rsidR="003F7B5C" w:rsidRPr="006A7159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https://www.jem-journal.com/article/S0736-4679(11)00188-0/fulltext</w:t>
              </w:r>
            </w:hyperlink>
          </w:p>
        </w:tc>
      </w:tr>
      <w:tr w:rsidR="003F7B5C" w14:paraId="5A28FD08" w14:textId="77777777" w:rsidTr="003F7B5C">
        <w:tc>
          <w:tcPr>
            <w:tcW w:w="3685" w:type="dxa"/>
          </w:tcPr>
          <w:p w14:paraId="1F0FE921" w14:textId="77777777" w:rsidR="003F7B5C" w:rsidRPr="006A7159" w:rsidRDefault="003F7B5C" w:rsidP="003F7B5C">
            <w:pPr>
              <w:pStyle w:val="Heading1"/>
              <w:spacing w:before="0" w:after="0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rStyle w:val="title-text"/>
                <w:b w:val="0"/>
                <w:color w:val="000000" w:themeColor="text1"/>
                <w:sz w:val="24"/>
                <w:szCs w:val="24"/>
              </w:rPr>
              <w:t>The patient experience in the emergency department: A systematic synthesis of qualitative research</w:t>
            </w:r>
          </w:p>
          <w:p w14:paraId="406F582D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0A96913D" w14:textId="77777777" w:rsidR="003F7B5C" w:rsidRDefault="003F7B5C" w:rsidP="003F7B5C"/>
        </w:tc>
        <w:tc>
          <w:tcPr>
            <w:tcW w:w="5040" w:type="dxa"/>
          </w:tcPr>
          <w:p w14:paraId="4D4E914C" w14:textId="77777777" w:rsidR="003F7B5C" w:rsidRPr="006A7159" w:rsidRDefault="0054534A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8" w:history="1">
              <w:r w:rsidR="003F7B5C" w:rsidRPr="006A7159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https://www.sciencedirect.com/science/article/abs/pii/S1755599X09000342?via%3Dihub</w:t>
              </w:r>
            </w:hyperlink>
          </w:p>
        </w:tc>
      </w:tr>
      <w:tr w:rsidR="003F7B5C" w14:paraId="7FEAB027" w14:textId="77777777" w:rsidTr="003F7B5C">
        <w:tc>
          <w:tcPr>
            <w:tcW w:w="3685" w:type="dxa"/>
          </w:tcPr>
          <w:p w14:paraId="717FEF60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lastRenderedPageBreak/>
              <w:t>The use of performance improvement methods to enhance emergency department patient satisfaction in the United States: a critical review of the literature and suggestions for future research.</w:t>
            </w:r>
          </w:p>
          <w:p w14:paraId="540F1D0D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62DA5A35" w14:textId="77777777" w:rsidR="003F7B5C" w:rsidRDefault="003F7B5C" w:rsidP="003F7B5C"/>
        </w:tc>
        <w:tc>
          <w:tcPr>
            <w:tcW w:w="5040" w:type="dxa"/>
          </w:tcPr>
          <w:p w14:paraId="6DC37EF7" w14:textId="77777777" w:rsidR="003F7B5C" w:rsidRPr="006A7159" w:rsidRDefault="0054534A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9" w:history="1">
              <w:r w:rsidR="003F7B5C" w:rsidRPr="006A7159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https://onlinelibrary.wiley.com/doi/abs/10.1197/j.aem.2006.01.031?sid=nlm%3Apubmed</w:t>
              </w:r>
            </w:hyperlink>
          </w:p>
        </w:tc>
      </w:tr>
      <w:tr w:rsidR="003F7B5C" w14:paraId="173FA5A2" w14:textId="77777777" w:rsidTr="003F7B5C">
        <w:tc>
          <w:tcPr>
            <w:tcW w:w="3685" w:type="dxa"/>
          </w:tcPr>
          <w:p w14:paraId="6974D40F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Patient and caregiver expectations of emergency department care: A scoping literature review.</w:t>
            </w:r>
          </w:p>
          <w:p w14:paraId="41F82215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67406947" w14:textId="77777777" w:rsidR="003F7B5C" w:rsidRDefault="003F7B5C" w:rsidP="003F7B5C"/>
        </w:tc>
        <w:tc>
          <w:tcPr>
            <w:tcW w:w="5040" w:type="dxa"/>
          </w:tcPr>
          <w:p w14:paraId="2D13A6FB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5F9AB05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622D5BB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16E2486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7C0E5C" w14:textId="77777777" w:rsidR="003F7B5C" w:rsidRPr="006A7159" w:rsidRDefault="003F7B5C" w:rsidP="003F7B5C">
            <w:pPr>
              <w:tabs>
                <w:tab w:val="left" w:pos="2352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https://www.ncbi.nlm.nih.gov/pubmed/27492893</w:t>
            </w:r>
          </w:p>
        </w:tc>
      </w:tr>
      <w:tr w:rsidR="003F7B5C" w14:paraId="738F9C6F" w14:textId="77777777" w:rsidTr="003F7B5C">
        <w:tc>
          <w:tcPr>
            <w:tcW w:w="3685" w:type="dxa"/>
          </w:tcPr>
          <w:p w14:paraId="7FC1F2E4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Patient satisfaction investigations and the emergency department: what does the literature say?</w:t>
            </w:r>
          </w:p>
          <w:p w14:paraId="4E901A20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09471CDD" w14:textId="77777777" w:rsidR="003F7B5C" w:rsidRDefault="003F7B5C" w:rsidP="003F7B5C"/>
        </w:tc>
        <w:tc>
          <w:tcPr>
            <w:tcW w:w="5040" w:type="dxa"/>
          </w:tcPr>
          <w:p w14:paraId="082AF898" w14:textId="77777777" w:rsidR="003F7B5C" w:rsidRPr="006A7159" w:rsidRDefault="0054534A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0" w:history="1">
              <w:r w:rsidR="003F7B5C" w:rsidRPr="006A7159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https://onlinelibrary.wiley.com/doi/pdf/10.1111/j.1553-2712.2000.tb02050.x</w:t>
              </w:r>
            </w:hyperlink>
          </w:p>
        </w:tc>
      </w:tr>
      <w:tr w:rsidR="003F7B5C" w14:paraId="73F1355F" w14:textId="77777777" w:rsidTr="003F7B5C">
        <w:tc>
          <w:tcPr>
            <w:tcW w:w="3685" w:type="dxa"/>
          </w:tcPr>
          <w:p w14:paraId="67713785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National targets, process transformation and local consequences in an NHS emergency department (ED): a qualitative study.</w:t>
            </w:r>
          </w:p>
          <w:p w14:paraId="7D6BEA6A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300CE370" w14:textId="77777777" w:rsidR="003F7B5C" w:rsidRDefault="003F7B5C" w:rsidP="003F7B5C"/>
        </w:tc>
        <w:tc>
          <w:tcPr>
            <w:tcW w:w="5040" w:type="dxa"/>
          </w:tcPr>
          <w:p w14:paraId="797E0E22" w14:textId="77777777" w:rsidR="003F7B5C" w:rsidRPr="006A7159" w:rsidRDefault="0054534A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1" w:history="1">
              <w:r w:rsidR="003F7B5C" w:rsidRPr="006A7159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https://bmcemergmed.biomedcentral.com/articles/10.1186/1471-227X-14-12</w:t>
              </w:r>
            </w:hyperlink>
          </w:p>
        </w:tc>
      </w:tr>
      <w:tr w:rsidR="003F7B5C" w14:paraId="51401DE4" w14:textId="77777777" w:rsidTr="003F7B5C">
        <w:tc>
          <w:tcPr>
            <w:tcW w:w="3685" w:type="dxa"/>
          </w:tcPr>
          <w:p w14:paraId="079963A5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Interventions to improve patient-centered care during times of emergency department crowding.</w:t>
            </w:r>
          </w:p>
          <w:p w14:paraId="2290543C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15FC4A7B" w14:textId="77777777" w:rsidR="003F7B5C" w:rsidRDefault="003F7B5C" w:rsidP="003F7B5C"/>
        </w:tc>
        <w:tc>
          <w:tcPr>
            <w:tcW w:w="5040" w:type="dxa"/>
          </w:tcPr>
          <w:p w14:paraId="0AC20B82" w14:textId="77777777" w:rsidR="003F7B5C" w:rsidRPr="006A7159" w:rsidRDefault="0054534A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2" w:history="1">
              <w:r w:rsidR="003F7B5C" w:rsidRPr="006A7159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https://onlinelibrary.wiley.com/doi/pdf/10.1111/j.1553-2712.2011.01224.x</w:t>
              </w:r>
            </w:hyperlink>
          </w:p>
        </w:tc>
      </w:tr>
      <w:tr w:rsidR="003F7B5C" w14:paraId="48F9FB5C" w14:textId="77777777" w:rsidTr="003F7B5C">
        <w:tc>
          <w:tcPr>
            <w:tcW w:w="3685" w:type="dxa"/>
          </w:tcPr>
          <w:p w14:paraId="23C79F5A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 xml:space="preserve">When patients are impatient: the communication strategies utilized </w:t>
            </w:r>
            <w:r w:rsidRPr="006A7159">
              <w:rPr>
                <w:b w:val="0"/>
                <w:color w:val="000000" w:themeColor="text1"/>
                <w:sz w:val="24"/>
                <w:szCs w:val="24"/>
              </w:rPr>
              <w:lastRenderedPageBreak/>
              <w:t>by emergency department employees to manage patients frustrated by wait times.</w:t>
            </w:r>
          </w:p>
          <w:p w14:paraId="3C390C46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7398A554" w14:textId="77777777" w:rsidR="003F7B5C" w:rsidRDefault="003F7B5C" w:rsidP="003F7B5C"/>
        </w:tc>
        <w:tc>
          <w:tcPr>
            <w:tcW w:w="5040" w:type="dxa"/>
          </w:tcPr>
          <w:p w14:paraId="420B87CB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F654F63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A35E3B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262F266" w14:textId="77777777" w:rsidR="003F7B5C" w:rsidRPr="006A7159" w:rsidRDefault="003F7B5C" w:rsidP="003F7B5C">
            <w:pPr>
              <w:tabs>
                <w:tab w:val="left" w:pos="2025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https://www.ncbi.nlm.nih.gov/pubmed/22716025</w:t>
            </w:r>
          </w:p>
        </w:tc>
      </w:tr>
      <w:tr w:rsidR="003F7B5C" w14:paraId="47C41C4F" w14:textId="77777777" w:rsidTr="003F7B5C">
        <w:tc>
          <w:tcPr>
            <w:tcW w:w="3685" w:type="dxa"/>
          </w:tcPr>
          <w:p w14:paraId="392CDD20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 xml:space="preserve">Patient-Centered Communication Behaviors That Correlate </w:t>
            </w:r>
            <w:proofErr w:type="gramStart"/>
            <w:r w:rsidRPr="006A7159">
              <w:rPr>
                <w:b w:val="0"/>
                <w:color w:val="000000" w:themeColor="text1"/>
                <w:sz w:val="24"/>
                <w:szCs w:val="24"/>
              </w:rPr>
              <w:t>With</w:t>
            </w:r>
            <w:proofErr w:type="gramEnd"/>
            <w:r w:rsidRPr="006A7159">
              <w:rPr>
                <w:b w:val="0"/>
                <w:color w:val="000000" w:themeColor="text1"/>
                <w:sz w:val="24"/>
                <w:szCs w:val="24"/>
              </w:rPr>
              <w:t xml:space="preserve"> Higher Patient Satisfaction Scores.</w:t>
            </w:r>
          </w:p>
        </w:tc>
        <w:tc>
          <w:tcPr>
            <w:tcW w:w="5130" w:type="dxa"/>
          </w:tcPr>
          <w:p w14:paraId="092BF343" w14:textId="77777777" w:rsidR="003F7B5C" w:rsidRDefault="003F7B5C" w:rsidP="003F7B5C"/>
        </w:tc>
        <w:tc>
          <w:tcPr>
            <w:tcW w:w="5040" w:type="dxa"/>
          </w:tcPr>
          <w:p w14:paraId="7620149F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https://www.ncbi.nlm.nih.gov/pmc/articles/PMC6134540/</w:t>
            </w:r>
          </w:p>
        </w:tc>
      </w:tr>
      <w:tr w:rsidR="003F7B5C" w14:paraId="3E2D88C4" w14:textId="77777777" w:rsidTr="003F7B5C">
        <w:tc>
          <w:tcPr>
            <w:tcW w:w="3685" w:type="dxa"/>
          </w:tcPr>
          <w:p w14:paraId="497EE8FA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The relationship between emergency department wait times and inpatient satisfaction.</w:t>
            </w:r>
          </w:p>
          <w:p w14:paraId="24BC9657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71E04113" w14:textId="77777777" w:rsidR="003F7B5C" w:rsidRDefault="003F7B5C" w:rsidP="003F7B5C"/>
        </w:tc>
        <w:tc>
          <w:tcPr>
            <w:tcW w:w="5040" w:type="dxa"/>
          </w:tcPr>
          <w:p w14:paraId="432D5BF4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https://www.ncbi.nlm.nih.gov/pubmed/28467280</w:t>
            </w:r>
          </w:p>
        </w:tc>
      </w:tr>
      <w:tr w:rsidR="003F7B5C" w14:paraId="3F097AAE" w14:textId="77777777" w:rsidTr="003F7B5C">
        <w:tc>
          <w:tcPr>
            <w:tcW w:w="3685" w:type="dxa"/>
          </w:tcPr>
          <w:p w14:paraId="73E49AF8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Patient comprehension of discharge instructions from the emergency department: a literature review.</w:t>
            </w:r>
          </w:p>
          <w:p w14:paraId="241A1F25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19299C72" w14:textId="77777777" w:rsidR="003F7B5C" w:rsidRDefault="003F7B5C" w:rsidP="003F7B5C"/>
        </w:tc>
        <w:tc>
          <w:tcPr>
            <w:tcW w:w="5040" w:type="dxa"/>
          </w:tcPr>
          <w:p w14:paraId="6C637842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https://www.ncbi.nlm.nih.gov/pubmed/24218236</w:t>
            </w:r>
          </w:p>
        </w:tc>
      </w:tr>
      <w:tr w:rsidR="003F7B5C" w14:paraId="243D50D5" w14:textId="77777777" w:rsidTr="003F7B5C">
        <w:tc>
          <w:tcPr>
            <w:tcW w:w="3685" w:type="dxa"/>
          </w:tcPr>
          <w:p w14:paraId="69B4450B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A regional survey to determine factors influencing patient choices in selecting a particular emergency department for care.</w:t>
            </w:r>
          </w:p>
          <w:p w14:paraId="43C99D0C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289ABE56" w14:textId="77777777" w:rsidR="003F7B5C" w:rsidRDefault="003F7B5C" w:rsidP="003F7B5C"/>
        </w:tc>
        <w:tc>
          <w:tcPr>
            <w:tcW w:w="5040" w:type="dxa"/>
          </w:tcPr>
          <w:p w14:paraId="5384AF13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https://www.ncbi.nlm.nih.gov/pubmed/23570480</w:t>
            </w:r>
          </w:p>
        </w:tc>
      </w:tr>
      <w:tr w:rsidR="003F7B5C" w14:paraId="6D8C809C" w14:textId="77777777" w:rsidTr="003F7B5C">
        <w:tc>
          <w:tcPr>
            <w:tcW w:w="3685" w:type="dxa"/>
          </w:tcPr>
          <w:p w14:paraId="5F52C88E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Twenty years of patient satisfaction research applied to the emergency department: a qualitative review.</w:t>
            </w:r>
          </w:p>
          <w:p w14:paraId="05E4CCE0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35946652" w14:textId="77777777" w:rsidR="003F7B5C" w:rsidRDefault="003F7B5C" w:rsidP="003F7B5C"/>
        </w:tc>
        <w:tc>
          <w:tcPr>
            <w:tcW w:w="5040" w:type="dxa"/>
          </w:tcPr>
          <w:p w14:paraId="1926336E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8FBC0E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A2E4EA9" w14:textId="77777777" w:rsidR="003F7B5C" w:rsidRPr="006A7159" w:rsidRDefault="003F7B5C" w:rsidP="003F7B5C">
            <w:pPr>
              <w:tabs>
                <w:tab w:val="left" w:pos="126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https://journals.sagepub.com/doi/abs/10.1177/1062860609352536</w:t>
            </w:r>
          </w:p>
        </w:tc>
      </w:tr>
      <w:tr w:rsidR="003F7B5C" w14:paraId="04EAAE08" w14:textId="77777777" w:rsidTr="003F7B5C">
        <w:tc>
          <w:tcPr>
            <w:tcW w:w="3685" w:type="dxa"/>
          </w:tcPr>
          <w:p w14:paraId="422ECAFF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lastRenderedPageBreak/>
              <w:t>Patient satisfaction with nursing care in an urban and suburban emergency department.</w:t>
            </w:r>
          </w:p>
          <w:p w14:paraId="182E68E3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477A948C" w14:textId="77777777" w:rsidR="003F7B5C" w:rsidRDefault="003F7B5C" w:rsidP="003F7B5C"/>
        </w:tc>
        <w:tc>
          <w:tcPr>
            <w:tcW w:w="5040" w:type="dxa"/>
          </w:tcPr>
          <w:p w14:paraId="44A18EA8" w14:textId="77777777" w:rsidR="003F7B5C" w:rsidRPr="006A7159" w:rsidRDefault="0054534A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3" w:history="1">
              <w:r w:rsidR="003F7B5C" w:rsidRPr="006A7159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https://journals.lww.com/jonajournal/Abstract/2013/10000/Patient_Satisfaction_With_Nursing_Care_in_an_Urban.5.aspx</w:t>
              </w:r>
            </w:hyperlink>
          </w:p>
        </w:tc>
      </w:tr>
      <w:tr w:rsidR="003F7B5C" w14:paraId="37D1ACFA" w14:textId="77777777" w:rsidTr="003F7B5C">
        <w:tc>
          <w:tcPr>
            <w:tcW w:w="3685" w:type="dxa"/>
          </w:tcPr>
          <w:p w14:paraId="3A232B12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Optimizing patient/caregiver satisfaction through quality of communication in the pediatric emergency department.</w:t>
            </w:r>
          </w:p>
          <w:p w14:paraId="723813EC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6C614263" w14:textId="77777777" w:rsidR="003F7B5C" w:rsidRDefault="003F7B5C" w:rsidP="003F7B5C"/>
        </w:tc>
        <w:tc>
          <w:tcPr>
            <w:tcW w:w="5040" w:type="dxa"/>
          </w:tcPr>
          <w:p w14:paraId="6A3CC154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https://www.ncbi.nlm.nih.gov/pubmed/22068060</w:t>
            </w:r>
          </w:p>
        </w:tc>
      </w:tr>
      <w:tr w:rsidR="003F7B5C" w14:paraId="79096910" w14:textId="77777777" w:rsidTr="003F7B5C">
        <w:tc>
          <w:tcPr>
            <w:tcW w:w="3685" w:type="dxa"/>
          </w:tcPr>
          <w:p w14:paraId="01E5B729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Demographic, Operational, and Healthcare Utilization Factors Associated with Emergency Department Patient Satisfaction.</w:t>
            </w:r>
          </w:p>
          <w:p w14:paraId="64B0462E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59814BF2" w14:textId="77777777" w:rsidR="003F7B5C" w:rsidRDefault="003F7B5C" w:rsidP="003F7B5C"/>
        </w:tc>
        <w:tc>
          <w:tcPr>
            <w:tcW w:w="5040" w:type="dxa"/>
          </w:tcPr>
          <w:p w14:paraId="504B6FB6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https://www.ncbi.nlm.nih.gov/pmc/articles/PMC4530909/</w:t>
            </w:r>
          </w:p>
        </w:tc>
      </w:tr>
      <w:tr w:rsidR="003F7B5C" w14:paraId="1537E2D3" w14:textId="77777777" w:rsidTr="003F7B5C">
        <w:tc>
          <w:tcPr>
            <w:tcW w:w="3685" w:type="dxa"/>
          </w:tcPr>
          <w:p w14:paraId="791083BE" w14:textId="77777777" w:rsidR="003F7B5C" w:rsidRPr="006A7159" w:rsidRDefault="003F7B5C" w:rsidP="003F7B5C">
            <w:pPr>
              <w:pStyle w:val="Heading1"/>
              <w:spacing w:before="120" w:beforeAutospacing="0" w:after="120" w:afterAutospacing="0" w:line="30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Improving Patient Satisfaction by Using Design Thinking: Patient Advocate Role in the Emergency Department.</w:t>
            </w:r>
          </w:p>
          <w:p w14:paraId="099B16D3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1DC74770" w14:textId="77777777" w:rsidR="003F7B5C" w:rsidRDefault="003F7B5C" w:rsidP="003F7B5C"/>
        </w:tc>
        <w:tc>
          <w:tcPr>
            <w:tcW w:w="5040" w:type="dxa"/>
          </w:tcPr>
          <w:p w14:paraId="010C62AB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31D877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4A3CBA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D08754D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88DA9F" w14:textId="77777777" w:rsidR="003F7B5C" w:rsidRPr="006A7159" w:rsidRDefault="003F7B5C" w:rsidP="003F7B5C">
            <w:pPr>
              <w:tabs>
                <w:tab w:val="left" w:pos="340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https://www.ncbi.nlm.nih.gov/pmc/articles/PMC6414297/</w:t>
            </w:r>
          </w:p>
        </w:tc>
      </w:tr>
      <w:tr w:rsidR="003F7B5C" w14:paraId="44B4EA83" w14:textId="77777777" w:rsidTr="003F7B5C">
        <w:tc>
          <w:tcPr>
            <w:tcW w:w="3685" w:type="dxa"/>
          </w:tcPr>
          <w:p w14:paraId="1C05830F" w14:textId="77777777" w:rsidR="003F7B5C" w:rsidRPr="003F7B5C" w:rsidRDefault="003F7B5C" w:rsidP="003F7B5C">
            <w:pPr>
              <w:pStyle w:val="Heading1"/>
              <w:spacing w:before="240" w:beforeAutospacing="0" w:after="120" w:afterAutospacing="0" w:line="324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3F7B5C">
              <w:rPr>
                <w:b w:val="0"/>
                <w:color w:val="000000" w:themeColor="text1"/>
                <w:sz w:val="24"/>
                <w:szCs w:val="24"/>
              </w:rPr>
              <w:t>Patient satisfaction in emergency medicine</w:t>
            </w:r>
          </w:p>
          <w:p w14:paraId="1A819817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130" w:type="dxa"/>
          </w:tcPr>
          <w:p w14:paraId="78B46253" w14:textId="77777777" w:rsidR="003F7B5C" w:rsidRDefault="003F7B5C" w:rsidP="003F7B5C"/>
        </w:tc>
        <w:tc>
          <w:tcPr>
            <w:tcW w:w="5040" w:type="dxa"/>
          </w:tcPr>
          <w:p w14:paraId="3B2CFE4B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8244BB4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7904AB" w14:textId="77777777" w:rsidR="003F7B5C" w:rsidRPr="006A7159" w:rsidRDefault="003F7B5C" w:rsidP="003F7B5C">
            <w:pPr>
              <w:tabs>
                <w:tab w:val="left" w:pos="2238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F7B5C">
              <w:rPr>
                <w:rFonts w:ascii="Times New Roman" w:hAnsi="Times New Roman" w:cs="Times New Roman"/>
                <w:color w:val="000000" w:themeColor="text1"/>
              </w:rPr>
              <w:t>https://www.ncbi.nlm.nih.gov/pmc/articles/PMC1726409/</w:t>
            </w:r>
          </w:p>
        </w:tc>
      </w:tr>
      <w:tr w:rsidR="003F7B5C" w14:paraId="76B74DF0" w14:textId="77777777" w:rsidTr="003F7B5C">
        <w:tc>
          <w:tcPr>
            <w:tcW w:w="3685" w:type="dxa"/>
          </w:tcPr>
          <w:p w14:paraId="6B958DFC" w14:textId="77777777" w:rsidR="003F7B5C" w:rsidRPr="006A7159" w:rsidRDefault="003F7B5C" w:rsidP="003F7B5C">
            <w:pPr>
              <w:pStyle w:val="Heading1"/>
              <w:spacing w:before="0" w:beforeAutospacing="0" w:after="135" w:afterAutospacing="0" w:line="405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 xml:space="preserve">Comparing patients and </w:t>
            </w:r>
            <w:proofErr w:type="gramStart"/>
            <w:r w:rsidRPr="006A7159">
              <w:rPr>
                <w:b w:val="0"/>
                <w:color w:val="000000" w:themeColor="text1"/>
                <w:sz w:val="24"/>
                <w:szCs w:val="24"/>
              </w:rPr>
              <w:t>families</w:t>
            </w:r>
            <w:proofErr w:type="gramEnd"/>
            <w:r w:rsidRPr="006A7159">
              <w:rPr>
                <w:b w:val="0"/>
                <w:color w:val="000000" w:themeColor="text1"/>
                <w:sz w:val="24"/>
                <w:szCs w:val="24"/>
              </w:rPr>
              <w:t xml:space="preserve"> perceptions of satisfaction and </w:t>
            </w:r>
            <w:r w:rsidRPr="006A7159">
              <w:rPr>
                <w:b w:val="0"/>
                <w:color w:val="000000" w:themeColor="text1"/>
                <w:sz w:val="24"/>
                <w:szCs w:val="24"/>
              </w:rPr>
              <w:lastRenderedPageBreak/>
              <w:t>predictors of overall satisfaction in the emergency department</w:t>
            </w:r>
          </w:p>
          <w:p w14:paraId="6374FA0D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19A9A828" w14:textId="77777777" w:rsidR="003F7B5C" w:rsidRDefault="003F7B5C" w:rsidP="003F7B5C"/>
        </w:tc>
        <w:tc>
          <w:tcPr>
            <w:tcW w:w="5040" w:type="dxa"/>
          </w:tcPr>
          <w:p w14:paraId="1CA4BB6F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https://journals.plos.org/plosone/article?id=10.1371/journal.pone.0221087</w:t>
            </w:r>
          </w:p>
        </w:tc>
      </w:tr>
      <w:tr w:rsidR="003F7B5C" w14:paraId="1AE57F45" w14:textId="77777777" w:rsidTr="003F7B5C">
        <w:tc>
          <w:tcPr>
            <w:tcW w:w="3685" w:type="dxa"/>
          </w:tcPr>
          <w:p w14:paraId="7135EE5D" w14:textId="77777777" w:rsidR="003F7B5C" w:rsidRPr="006A7159" w:rsidRDefault="003F7B5C" w:rsidP="003F7B5C">
            <w:pPr>
              <w:pStyle w:val="Heading1"/>
              <w:spacing w:before="0" w:beforeAutospacing="0" w:after="240" w:afterAutospacing="0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Patients’ time perception in the waiting room of an ambulatory emergency unit: a cross-sectional study</w:t>
            </w:r>
          </w:p>
          <w:p w14:paraId="3D06617E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38D6F46B" w14:textId="77777777" w:rsidR="003F7B5C" w:rsidRDefault="003F7B5C" w:rsidP="003F7B5C"/>
        </w:tc>
        <w:tc>
          <w:tcPr>
            <w:tcW w:w="5040" w:type="dxa"/>
          </w:tcPr>
          <w:p w14:paraId="296B77F3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https://bmcemergmed.biomedcentral.com/articles/10.1186/s12873-019-0254-1</w:t>
            </w:r>
          </w:p>
        </w:tc>
      </w:tr>
      <w:tr w:rsidR="003F7B5C" w14:paraId="5ABE0E15" w14:textId="77777777" w:rsidTr="003F7B5C">
        <w:tc>
          <w:tcPr>
            <w:tcW w:w="3685" w:type="dxa"/>
          </w:tcPr>
          <w:p w14:paraId="7150334F" w14:textId="77777777" w:rsidR="003F7B5C" w:rsidRPr="006A7159" w:rsidRDefault="003F7B5C" w:rsidP="003F7B5C">
            <w:pPr>
              <w:pStyle w:val="Heading1"/>
              <w:spacing w:before="240" w:beforeAutospacing="0" w:after="120" w:afterAutospacing="0" w:line="324" w:lineRule="atLeas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bCs w:val="0"/>
                <w:color w:val="000000" w:themeColor="text1"/>
                <w:sz w:val="24"/>
                <w:szCs w:val="24"/>
              </w:rPr>
              <w:t>Improving the wait time to consultation at the emergency department</w:t>
            </w:r>
          </w:p>
          <w:p w14:paraId="2CCD5536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5C4AC7AA" w14:textId="77777777" w:rsidR="003F7B5C" w:rsidRDefault="003F7B5C" w:rsidP="003F7B5C"/>
        </w:tc>
        <w:tc>
          <w:tcPr>
            <w:tcW w:w="5040" w:type="dxa"/>
          </w:tcPr>
          <w:p w14:paraId="3BDAB6CD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0A39B7B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F90A2B0" w14:textId="77777777" w:rsidR="003F7B5C" w:rsidRPr="006A7159" w:rsidRDefault="003F7B5C" w:rsidP="003F7B5C">
            <w:pPr>
              <w:tabs>
                <w:tab w:val="left" w:pos="1677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https://www.ncbi.nlm.nih.gov/pmc/articles/PMC5759711/</w:t>
            </w:r>
          </w:p>
        </w:tc>
      </w:tr>
      <w:tr w:rsidR="003F7B5C" w14:paraId="6FC08B58" w14:textId="77777777" w:rsidTr="003F7B5C">
        <w:tc>
          <w:tcPr>
            <w:tcW w:w="3685" w:type="dxa"/>
          </w:tcPr>
          <w:p w14:paraId="482F14CB" w14:textId="77777777" w:rsidR="003F7B5C" w:rsidRPr="006A7159" w:rsidRDefault="003F7B5C" w:rsidP="003F7B5C">
            <w:pPr>
              <w:pStyle w:val="Heading1"/>
              <w:spacing w:before="240" w:beforeAutospacing="0" w:after="120" w:afterAutospacing="0" w:line="324" w:lineRule="atLeast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bCs w:val="0"/>
                <w:color w:val="000000" w:themeColor="text1"/>
                <w:sz w:val="24"/>
                <w:szCs w:val="24"/>
              </w:rPr>
              <w:t>Waiting time in an urban accident and emergency department--a way to improve it.</w:t>
            </w:r>
          </w:p>
          <w:p w14:paraId="513D8F6E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41B44714" w14:textId="77777777" w:rsidR="003F7B5C" w:rsidRDefault="003F7B5C" w:rsidP="003F7B5C"/>
        </w:tc>
        <w:tc>
          <w:tcPr>
            <w:tcW w:w="5040" w:type="dxa"/>
          </w:tcPr>
          <w:p w14:paraId="3C17951F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https://www.ncbi.nlm.nih.gov/pmc/articles/PMC1343094/</w:t>
            </w:r>
          </w:p>
        </w:tc>
      </w:tr>
      <w:tr w:rsidR="003F7B5C" w14:paraId="60953031" w14:textId="77777777" w:rsidTr="003F7B5C">
        <w:tc>
          <w:tcPr>
            <w:tcW w:w="3685" w:type="dxa"/>
          </w:tcPr>
          <w:p w14:paraId="48AE9AF1" w14:textId="77777777" w:rsidR="003F7B5C" w:rsidRPr="006A7159" w:rsidRDefault="003F7B5C" w:rsidP="003F7B5C">
            <w:pPr>
              <w:pStyle w:val="NormalWeb"/>
              <w:spacing w:before="240" w:beforeAutospacing="0" w:after="240" w:afterAutospacing="0" w:line="312" w:lineRule="atLeast"/>
              <w:textAlignment w:val="baseline"/>
              <w:outlineLvl w:val="1"/>
              <w:rPr>
                <w:bCs/>
                <w:color w:val="000000" w:themeColor="text1"/>
                <w:kern w:val="36"/>
              </w:rPr>
            </w:pPr>
            <w:r w:rsidRPr="006A7159">
              <w:rPr>
                <w:bCs/>
                <w:color w:val="000000" w:themeColor="text1"/>
                <w:kern w:val="36"/>
              </w:rPr>
              <w:t>Waiting time targets and patient outcomes in emergency departments</w:t>
            </w:r>
          </w:p>
          <w:p w14:paraId="6D7ADFA6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1DE2C3D1" w14:textId="77777777" w:rsidR="003F7B5C" w:rsidRDefault="003F7B5C" w:rsidP="003F7B5C"/>
        </w:tc>
        <w:tc>
          <w:tcPr>
            <w:tcW w:w="5040" w:type="dxa"/>
          </w:tcPr>
          <w:p w14:paraId="1F7EDA9B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https://voxeu.org/article/impact-waiting-time-targets-emergency-departments</w:t>
            </w:r>
          </w:p>
        </w:tc>
      </w:tr>
      <w:tr w:rsidR="003F7B5C" w14:paraId="5DDB3A98" w14:textId="77777777" w:rsidTr="003F7B5C">
        <w:tc>
          <w:tcPr>
            <w:tcW w:w="3685" w:type="dxa"/>
          </w:tcPr>
          <w:p w14:paraId="5666B75E" w14:textId="77777777" w:rsidR="003F7B5C" w:rsidRPr="006A7159" w:rsidRDefault="003F7B5C" w:rsidP="003F7B5C">
            <w:pPr>
              <w:pStyle w:val="Heading1"/>
              <w:spacing w:before="0" w:beforeAutospacing="0" w:after="225" w:afterAutospacing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bCs w:val="0"/>
                <w:color w:val="000000" w:themeColor="text1"/>
                <w:sz w:val="24"/>
                <w:szCs w:val="24"/>
              </w:rPr>
              <w:t>Patients’ Perceptions of Waiting Times and the Effect on Patient Satisfaction in the Emergency Department</w:t>
            </w:r>
          </w:p>
          <w:p w14:paraId="3D957CBF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2ADF7EEF" w14:textId="77777777" w:rsidR="003F7B5C" w:rsidRDefault="003F7B5C" w:rsidP="003F7B5C"/>
        </w:tc>
        <w:tc>
          <w:tcPr>
            <w:tcW w:w="5040" w:type="dxa"/>
          </w:tcPr>
          <w:p w14:paraId="5B155E9B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https://www.annemergmed.com/article/S0196-0644(13)00723-3/fulltext</w:t>
            </w:r>
          </w:p>
        </w:tc>
      </w:tr>
      <w:tr w:rsidR="003F7B5C" w14:paraId="1E3E43A0" w14:textId="77777777" w:rsidTr="003F7B5C">
        <w:tc>
          <w:tcPr>
            <w:tcW w:w="3685" w:type="dxa"/>
          </w:tcPr>
          <w:p w14:paraId="3E63D4B3" w14:textId="77777777" w:rsidR="003F7B5C" w:rsidRPr="006A7159" w:rsidRDefault="003F7B5C" w:rsidP="003F7B5C">
            <w:pPr>
              <w:pStyle w:val="Heading1"/>
              <w:spacing w:before="0" w:beforeAutospacing="0" w:after="0" w:afterAutospacing="0" w:line="450" w:lineRule="atLeast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lastRenderedPageBreak/>
              <w:t>Wait Times, Patient Satisfaction Scores, and the Perception of Care</w:t>
            </w:r>
          </w:p>
          <w:p w14:paraId="16E3BE0E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39FEEF8F" w14:textId="77777777" w:rsidR="003F7B5C" w:rsidRDefault="003F7B5C" w:rsidP="003F7B5C"/>
        </w:tc>
        <w:tc>
          <w:tcPr>
            <w:tcW w:w="5040" w:type="dxa"/>
          </w:tcPr>
          <w:p w14:paraId="04391DF0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https://www.ajmc.com/journals/issue/2014/2014-vol20-n5/wait-times-patient-satisfaction-scores-and-the-perception-of-care</w:t>
            </w:r>
          </w:p>
        </w:tc>
      </w:tr>
      <w:tr w:rsidR="003F7B5C" w14:paraId="0F844C76" w14:textId="77777777" w:rsidTr="003F7B5C">
        <w:tc>
          <w:tcPr>
            <w:tcW w:w="3685" w:type="dxa"/>
          </w:tcPr>
          <w:p w14:paraId="55B516E2" w14:textId="77777777" w:rsidR="003F7B5C" w:rsidRPr="006A7159" w:rsidRDefault="003F7B5C" w:rsidP="003F7B5C">
            <w:pPr>
              <w:pStyle w:val="Heading1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  <w:r w:rsidRPr="006A7159">
              <w:rPr>
                <w:b w:val="0"/>
                <w:color w:val="000000" w:themeColor="text1"/>
                <w:sz w:val="24"/>
                <w:szCs w:val="24"/>
              </w:rPr>
              <w:t>Reducing Wait Time in the Emergency Department</w:t>
            </w:r>
          </w:p>
          <w:p w14:paraId="1F3BBA10" w14:textId="77777777" w:rsidR="003F7B5C" w:rsidRPr="006A7159" w:rsidRDefault="003F7B5C" w:rsidP="003F7B5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30" w:type="dxa"/>
          </w:tcPr>
          <w:p w14:paraId="515DC91C" w14:textId="77777777" w:rsidR="003F7B5C" w:rsidRDefault="003F7B5C" w:rsidP="003F7B5C"/>
        </w:tc>
        <w:tc>
          <w:tcPr>
            <w:tcW w:w="5040" w:type="dxa"/>
          </w:tcPr>
          <w:p w14:paraId="15F91416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https://www.mdedge.com/fedprac/article/84342/reducing-wait-time-emergency-department</w:t>
            </w:r>
          </w:p>
        </w:tc>
      </w:tr>
      <w:tr w:rsidR="003F7B5C" w14:paraId="08D99FF3" w14:textId="77777777" w:rsidTr="003F7B5C">
        <w:tc>
          <w:tcPr>
            <w:tcW w:w="3685" w:type="dxa"/>
          </w:tcPr>
          <w:p w14:paraId="617614BF" w14:textId="77777777" w:rsidR="003F7B5C" w:rsidRPr="006A7159" w:rsidRDefault="003F7B5C" w:rsidP="003F7B5C">
            <w:pPr>
              <w:pStyle w:val="Heading1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color w:val="000000" w:themeColor="text1"/>
                <w:sz w:val="24"/>
                <w:szCs w:val="24"/>
              </w:rPr>
              <w:t xml:space="preserve">A strategy to reduce Emergency Department Wait times in Newfoundland and Labrador 2012. </w:t>
            </w:r>
          </w:p>
        </w:tc>
        <w:tc>
          <w:tcPr>
            <w:tcW w:w="5130" w:type="dxa"/>
          </w:tcPr>
          <w:p w14:paraId="0A06C0FA" w14:textId="77777777" w:rsidR="003F7B5C" w:rsidRDefault="003F7B5C" w:rsidP="003F7B5C"/>
        </w:tc>
        <w:tc>
          <w:tcPr>
            <w:tcW w:w="5040" w:type="dxa"/>
          </w:tcPr>
          <w:p w14:paraId="4025E547" w14:textId="77777777" w:rsidR="003F7B5C" w:rsidRPr="006A7159" w:rsidRDefault="003F7B5C" w:rsidP="003F7B5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A7159">
              <w:rPr>
                <w:rFonts w:ascii="Times New Roman" w:hAnsi="Times New Roman" w:cs="Times New Roman"/>
                <w:color w:val="000000" w:themeColor="text1"/>
              </w:rPr>
              <w:t>https://www.health.gov.nl.ca/health/wait_times/pdf/emergency_department_strategy.pdf</w:t>
            </w:r>
          </w:p>
        </w:tc>
      </w:tr>
    </w:tbl>
    <w:p w14:paraId="13F4CD06" w14:textId="77777777" w:rsidR="003F7B5C" w:rsidRDefault="003F7B5C"/>
    <w:sectPr w:rsidR="003F7B5C" w:rsidSect="003F7B5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ato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B5C"/>
    <w:rsid w:val="001C01F4"/>
    <w:rsid w:val="003F7B5C"/>
    <w:rsid w:val="0054534A"/>
    <w:rsid w:val="0075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F25F51"/>
  <w15:chartTrackingRefBased/>
  <w15:docId w15:val="{8CF9A942-E2A2-4A4D-9288-E7C3CA2C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7B5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F7B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3F7B5C"/>
  </w:style>
  <w:style w:type="paragraph" w:styleId="NormalWeb">
    <w:name w:val="Normal (Web)"/>
    <w:basedOn w:val="Normal"/>
    <w:uiPriority w:val="99"/>
    <w:semiHidden/>
    <w:unhideWhenUsed/>
    <w:rsid w:val="003F7B5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F7B5C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5453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0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abs/pii/S1755599X09000342?via%3Dihub" TargetMode="External"/><Relationship Id="rId13" Type="http://schemas.openxmlformats.org/officeDocument/2006/relationships/hyperlink" Target="https://journals.lww.com/jonajournal/Abstract/2013/10000/Patient_Satisfaction_With_Nursing_Care_in_an_Urban.5.asp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jem-journal.com/article/S0736-4679(11)00188-0/fulltext" TargetMode="External"/><Relationship Id="rId12" Type="http://schemas.openxmlformats.org/officeDocument/2006/relationships/hyperlink" Target="https://onlinelibrary.wiley.com/doi/pdf/10.1111/j.1553-2712.2011.01224.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6908991/" TargetMode="External"/><Relationship Id="rId11" Type="http://schemas.openxmlformats.org/officeDocument/2006/relationships/hyperlink" Target="https://bmcemergmed.biomedcentral.com/articles/10.1186/1471-227X-14-12" TargetMode="External"/><Relationship Id="rId5" Type="http://schemas.openxmlformats.org/officeDocument/2006/relationships/hyperlink" Target="https://www.ncbi.nlm.nih.gov/pmc/articles/PMC6739687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nlinelibrary.wiley.com/doi/pdf/10.1111/j.1553-2712.2000.tb02050.x" TargetMode="External"/><Relationship Id="rId4" Type="http://schemas.openxmlformats.org/officeDocument/2006/relationships/hyperlink" Target="https://www.ncbi.nlm.nih.gov/pmc/articles/PMC6022944/" TargetMode="External"/><Relationship Id="rId9" Type="http://schemas.openxmlformats.org/officeDocument/2006/relationships/hyperlink" Target="https://onlinelibrary.wiley.com/doi/abs/10.1197/j.aem.2006.01.031?sid=nlm%3Apubme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1102</Words>
  <Characters>6284</Characters>
  <Application>Microsoft Office Word</Application>
  <DocSecurity>0</DocSecurity>
  <Lines>52</Lines>
  <Paragraphs>14</Paragraphs>
  <ScaleCrop>false</ScaleCrop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puntonet</dc:creator>
  <cp:keywords/>
  <dc:description/>
  <cp:lastModifiedBy>eduardo puntonet</cp:lastModifiedBy>
  <cp:revision>2</cp:revision>
  <dcterms:created xsi:type="dcterms:W3CDTF">2020-03-29T17:09:00Z</dcterms:created>
  <dcterms:modified xsi:type="dcterms:W3CDTF">2020-03-29T17:25:00Z</dcterms:modified>
</cp:coreProperties>
</file>